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tbl>
      <w:tblPr>
        <w:tblOverlap w:val="never"/>
        <w:tblLayout w:type="fixed"/>
        <w:jc w:val="center"/>
      </w:tblPr>
      <w:tblGrid>
        <w:gridCol w:w="1755"/>
        <w:gridCol w:w="1965"/>
        <w:gridCol w:w="2933"/>
        <w:gridCol w:w="2895"/>
      </w:tblGrid>
      <w:tr>
        <w:trPr>
          <w:trHeight w:val="938" w:hRule="exact"/>
        </w:trPr>
        <w:tc>
          <w:tcPr>
            <w:shd w:val="clear" w:color="auto" w:fill="000000"/>
            <w:tcBorders/>
            <w:vAlign w:val="bottom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300" w:lineRule="exact"/>
              <w:ind w:left="260" w:right="0" w:firstLine="0"/>
            </w:pPr>
            <w:r>
              <w:rPr>
                <w:rStyle w:val="CharStyle7"/>
                <w:b w:val="0"/>
                <w:bCs w:val="0"/>
              </w:rPr>
              <w:t>Relative</w:t>
            </w:r>
          </w:p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300" w:lineRule="exact"/>
              <w:ind w:left="260" w:right="0" w:firstLine="0"/>
            </w:pPr>
            <w:r>
              <w:rPr>
                <w:rStyle w:val="CharStyle7"/>
                <w:b w:val="0"/>
                <w:bCs w:val="0"/>
              </w:rPr>
              <w:t>Humidity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180" w:right="0" w:firstLine="0"/>
            </w:pPr>
            <w:r>
              <w:rPr>
                <w:rStyle w:val="CharStyle7"/>
                <w:b w:val="0"/>
                <w:bCs w:val="0"/>
              </w:rPr>
              <w:t>Air Quality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Your Health</w:t>
            </w:r>
          </w:p>
        </w:tc>
        <w:tc>
          <w:tcPr>
            <w:shd w:val="clear" w:color="auto" w:fill="000000"/>
            <w:tcBorders/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7"/>
                <w:b w:val="0"/>
                <w:bCs w:val="0"/>
              </w:rPr>
              <w:t>Your Home</w:t>
            </w:r>
          </w:p>
        </w:tc>
      </w:tr>
      <w:tr>
        <w:trPr>
          <w:trHeight w:val="2018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45" w:lineRule="exact"/>
              <w:ind w:left="500" w:right="0" w:firstLine="0"/>
            </w:pPr>
            <w:r>
              <w:rPr>
                <w:rStyle w:val="CharStyle8"/>
              </w:rPr>
              <w:t>34% or lower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Poor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8" w:lineRule="exact"/>
              <w:ind w:left="140" w:right="0" w:firstLine="0"/>
            </w:pPr>
            <w:r>
              <w:rPr>
                <w:rStyle w:val="CharStyle10"/>
              </w:rPr>
              <w:t>-Allergens dry out and can become airborne, causing eye and breathing irritation -Ory and irritated skin -Dry, irritable eyes -Breathing irritation/ problems -Throat irritation -Sinus swelling and irritation -Hair becomes dry and splits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8" w:lineRule="exact"/>
              <w:ind w:left="0" w:right="0" w:firstLine="0"/>
            </w:pPr>
            <w:r>
              <w:rPr>
                <w:rStyle w:val="CharStyle10"/>
              </w:rPr>
              <w:t>-Wooden furniture and flooring can dry out, warp and crack if the air is excessively dry -Houseplants can suffer in low humidity, depending on their genus</w:t>
            </w:r>
          </w:p>
        </w:tc>
      </w:tr>
      <w:tr>
        <w:trPr>
          <w:trHeight w:val="443" w:hRule="exact"/>
        </w:trPr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500" w:right="0" w:firstLine="0"/>
            </w:pPr>
            <w:r>
              <w:rPr>
                <w:rStyle w:val="CharStyle11"/>
              </w:rPr>
              <w:t>35-39%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180" w:right="0" w:firstLine="0"/>
            </w:pPr>
            <w:r>
              <w:rPr>
                <w:rStyle w:val="CharStyle7"/>
                <w:b w:val="0"/>
                <w:bCs w:val="0"/>
              </w:rPr>
              <w:t>Acceptable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5" w:lineRule="exact"/>
              <w:ind w:left="140" w:right="0" w:firstLine="0"/>
            </w:pPr>
            <w:r>
              <w:rPr>
                <w:rStyle w:val="CharStyle12"/>
              </w:rPr>
              <w:t>The lower limit of the acceptable range.</w:t>
            </w:r>
          </w:p>
        </w:tc>
        <w:tc>
          <w:tcPr>
            <w:shd w:val="clear" w:color="auto" w:fill="000000"/>
            <w:tcBorders>
              <w:top w:val="single" w:sz="4"/>
            </w:tcBorders>
            <w:vAlign w:val="bottom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5" w:lineRule="exact"/>
              <w:ind w:left="0" w:right="0" w:firstLine="0"/>
            </w:pPr>
            <w:r>
              <w:rPr>
                <w:rStyle w:val="CharStyle12"/>
              </w:rPr>
              <w:t>The lower limit of the acceptable range.</w:t>
            </w:r>
          </w:p>
        </w:tc>
      </w:tr>
      <w:tr>
        <w:trPr>
          <w:trHeight w:val="105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500" w:right="0" w:firstLine="0"/>
            </w:pPr>
            <w:r>
              <w:rPr>
                <w:rStyle w:val="CharStyle8"/>
              </w:rPr>
              <w:t>40-50%</w:t>
            </w:r>
          </w:p>
        </w:tc>
        <w:tc>
          <w:tcPr>
            <w:shd w:val="clear" w:color="auto" w:fill="FFFFFF"/>
            <w:gridSpan w:val="3"/>
            <w:tcBorders>
              <w:left w:val="single" w:sz="4"/>
              <w:right w:val="single" w:sz="4"/>
            </w:tcBorders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Ideal Range</w:t>
            </w:r>
          </w:p>
        </w:tc>
      </w:tr>
      <w:tr>
        <w:trPr>
          <w:trHeight w:val="675" w:hRule="exact"/>
        </w:trPr>
        <w:tc>
          <w:tcPr>
            <w:shd w:val="clear" w:color="auto" w:fill="000000"/>
            <w:tcBorders/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500" w:right="0" w:firstLine="0"/>
            </w:pPr>
            <w:r>
              <w:rPr>
                <w:rStyle w:val="CharStyle11"/>
              </w:rPr>
              <w:t>51-55%</w:t>
            </w:r>
          </w:p>
        </w:tc>
        <w:tc>
          <w:tcPr>
            <w:shd w:val="clear" w:color="auto" w:fill="000000"/>
            <w:tcBorders/>
            <w:vAlign w:val="bottom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00" w:lineRule="exact"/>
              <w:ind w:left="160" w:right="0" w:firstLine="0"/>
            </w:pPr>
            <w:r>
              <w:rPr>
                <w:rStyle w:val="CharStyle7"/>
                <w:b w:val="0"/>
                <w:bCs w:val="0"/>
              </w:rPr>
              <w:t>Acceptable</w:t>
            </w:r>
          </w:p>
        </w:tc>
        <w:tc>
          <w:tcPr>
            <w:shd w:val="clear" w:color="auto" w:fill="000000"/>
            <w:tcBorders/>
            <w:vAlign w:val="top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8" w:lineRule="exact"/>
              <w:ind w:left="140" w:right="0" w:firstLine="0"/>
            </w:pPr>
            <w:r>
              <w:rPr>
                <w:rStyle w:val="CharStyle12"/>
              </w:rPr>
              <w:t>-Some risk of mould growth -Some risk of an increase in dust mite numbers</w:t>
            </w:r>
          </w:p>
        </w:tc>
        <w:tc>
          <w:tcPr>
            <w:shd w:val="clear" w:color="auto" w:fill="000000"/>
            <w:tcBorders/>
            <w:vAlign w:val="top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8" w:lineRule="exact"/>
              <w:ind w:left="0" w:right="0" w:firstLine="0"/>
            </w:pPr>
            <w:r>
              <w:rPr>
                <w:rStyle w:val="CharStyle12"/>
              </w:rPr>
              <w:t>-Some risk of condensation forming and mould growth as a result</w:t>
            </w:r>
          </w:p>
        </w:tc>
      </w:tr>
      <w:tr>
        <w:trPr>
          <w:trHeight w:val="1590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0" w:lineRule="exact"/>
              <w:ind w:left="500" w:right="0" w:firstLine="0"/>
            </w:pPr>
            <w:r>
              <w:rPr>
                <w:rStyle w:val="CharStyle8"/>
              </w:rPr>
              <w:t>56%+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0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Poor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8" w:lineRule="exact"/>
              <w:ind w:left="140" w:right="0" w:firstLine="0"/>
            </w:pPr>
            <w:r>
              <w:rPr>
                <w:rStyle w:val="CharStyle10"/>
              </w:rPr>
              <w:t>-Dust mites thrive and multiply, affecting those with asthma and allergies</w:t>
            </w:r>
          </w:p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8" w:lineRule="exact"/>
              <w:ind w:left="140" w:right="0" w:firstLine="0"/>
            </w:pPr>
            <w:r>
              <w:rPr>
                <w:rStyle w:val="CharStyle10"/>
              </w:rPr>
              <w:t>- Increase in the amount of bacteria found in the home, leading to illness -Excessive sweating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pStyle w:val="Style5"/>
              <w:framePr w:w="954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8" w:lineRule="exact"/>
              <w:ind w:left="0" w:right="0" w:firstLine="0"/>
            </w:pPr>
            <w:r>
              <w:rPr>
                <w:rStyle w:val="CharStyle10"/>
              </w:rPr>
              <w:t>-High risk of condensation forming -Damp smell in the home -High risk of unprotected timber absorbing humidity, risking fungal decay or insect infestation -Peeling wallpaper and paint -Mould forming on clothes and</w:t>
            </w:r>
          </w:p>
        </w:tc>
      </w:tr>
    </w:tbl>
    <w:p>
      <w:pPr>
        <w:pStyle w:val="Style3"/>
        <w:framePr w:w="9548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0" w:right="0" w:firstLine="0"/>
      </w:pPr>
      <w:r>
        <w:rPr>
          <w:lang w:val="en-GB" w:eastAsia="en-GB" w:bidi="en-GB"/>
          <w:w w:val="100"/>
          <w:spacing w:val="0"/>
          <w:color w:val="000000"/>
          <w:position w:val="0"/>
        </w:rPr>
        <w:t>other posessions</w:t>
      </w:r>
    </w:p>
    <w:p>
      <w:pPr>
        <w:framePr w:w="954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9739" w:h="6900" w:orient="landscape"/>
      <w:pgMar w:top="0" w:left="84" w:right="107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GB" w:eastAsia="en-GB" w:bidi="en-GB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able caption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6"/>
      <w:szCs w:val="16"/>
      <w:rFonts w:ascii="Trebuchet MS" w:eastAsia="Trebuchet MS" w:hAnsi="Trebuchet MS" w:cs="Trebuchet MS"/>
    </w:rPr>
  </w:style>
  <w:style w:type="character" w:customStyle="1" w:styleId="CharStyle6">
    <w:name w:val="Body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7">
    <w:name w:val="Body text (2) + Trebuchet MS,15 pt"/>
    <w:basedOn w:val="CharStyle6"/>
    <w:rPr>
      <w:lang w:val="en-GB" w:eastAsia="en-GB" w:bidi="en-GB"/>
      <w:b/>
      <w:bCs/>
      <w:sz w:val="30"/>
      <w:szCs w:val="30"/>
      <w:rFonts w:ascii="Trebuchet MS" w:eastAsia="Trebuchet MS" w:hAnsi="Trebuchet MS" w:cs="Trebuchet MS"/>
      <w:w w:val="100"/>
      <w:spacing w:val="0"/>
      <w:color w:val="FFFFFF"/>
      <w:position w:val="0"/>
    </w:rPr>
  </w:style>
  <w:style w:type="character" w:customStyle="1" w:styleId="CharStyle8">
    <w:name w:val="Body text (2) + Calibri,13 pt"/>
    <w:basedOn w:val="CharStyle6"/>
    <w:rPr>
      <w:lang w:val="en-GB" w:eastAsia="en-GB" w:bidi="en-GB"/>
      <w:sz w:val="26"/>
      <w:szCs w:val="26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9">
    <w:name w:val="Body text (2) + Trebuchet MS,15 pt"/>
    <w:basedOn w:val="CharStyle6"/>
    <w:rPr>
      <w:lang w:val="en-GB" w:eastAsia="en-GB" w:bidi="en-GB"/>
      <w:b/>
      <w:bCs/>
      <w:sz w:val="30"/>
      <w:szCs w:val="30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0">
    <w:name w:val="Body text (2) + Trebuchet MS,8 pt"/>
    <w:basedOn w:val="CharStyle6"/>
    <w:rPr>
      <w:lang w:val="en-GB" w:eastAsia="en-GB" w:bidi="en-GB"/>
      <w:sz w:val="16"/>
      <w:szCs w:val="16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11">
    <w:name w:val="Body text (2) + Calibri,13 pt"/>
    <w:basedOn w:val="CharStyle6"/>
    <w:rPr>
      <w:lang w:val="en-GB" w:eastAsia="en-GB" w:bidi="en-GB"/>
      <w:sz w:val="26"/>
      <w:szCs w:val="26"/>
      <w:rFonts w:ascii="Calibri" w:eastAsia="Calibri" w:hAnsi="Calibri" w:cs="Calibri"/>
      <w:w w:val="100"/>
      <w:spacing w:val="0"/>
      <w:color w:val="FFFFFF"/>
      <w:position w:val="0"/>
    </w:rPr>
  </w:style>
  <w:style w:type="character" w:customStyle="1" w:styleId="CharStyle12">
    <w:name w:val="Body text (2) + Trebuchet MS,8 pt"/>
    <w:basedOn w:val="CharStyle6"/>
    <w:rPr>
      <w:lang w:val="en-GB" w:eastAsia="en-GB" w:bidi="en-GB"/>
      <w:sz w:val="16"/>
      <w:szCs w:val="16"/>
      <w:rFonts w:ascii="Trebuchet MS" w:eastAsia="Trebuchet MS" w:hAnsi="Trebuchet MS" w:cs="Trebuchet MS"/>
      <w:w w:val="100"/>
      <w:spacing w:val="0"/>
      <w:color w:val="FFFFFF"/>
      <w:position w:val="0"/>
    </w:rPr>
  </w:style>
  <w:style w:type="paragraph" w:customStyle="1" w:styleId="Style3">
    <w:name w:val="Table caption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Trebuchet MS" w:eastAsia="Trebuchet MS" w:hAnsi="Trebuchet MS" w:cs="Trebuchet MS"/>
    </w:rPr>
  </w:style>
  <w:style w:type="paragraph" w:customStyle="1" w:styleId="Style5">
    <w:name w:val="Body text (2)"/>
    <w:basedOn w:val="Normal"/>
    <w:link w:val="CharStyle6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